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216BC3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napToGrid w:val="0"/>
          <w:color w:val="000000"/>
          <w:sz w:val="52"/>
          <w:szCs w:val="5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napToGrid w:val="0"/>
          <w:color w:val="000000"/>
          <w:sz w:val="52"/>
          <w:szCs w:val="52"/>
          <w:highlight w:val="none"/>
          <w:lang w:val="en-US" w:eastAsia="zh-CN"/>
        </w:rPr>
        <w:t>黄石市铁路建设投资有限公司</w:t>
      </w:r>
    </w:p>
    <w:p w14:paraId="1641C66D">
      <w:pPr>
        <w:jc w:val="center"/>
        <w:rPr>
          <w:snapToGrid w:val="0"/>
          <w:color w:val="000000"/>
          <w:sz w:val="24"/>
          <w:highlight w:val="none"/>
        </w:rPr>
      </w:pPr>
    </w:p>
    <w:p w14:paraId="465CEF0B">
      <w:pPr>
        <w:jc w:val="center"/>
        <w:rPr>
          <w:snapToGrid w:val="0"/>
          <w:color w:val="000000"/>
          <w:sz w:val="24"/>
          <w:highlight w:val="none"/>
        </w:rPr>
      </w:pPr>
    </w:p>
    <w:p w14:paraId="557FC2B5">
      <w:pPr>
        <w:rPr>
          <w:rFonts w:ascii="黑体" w:eastAsia="黑体"/>
          <w:snapToGrid w:val="0"/>
          <w:color w:val="000000"/>
          <w:sz w:val="24"/>
          <w:highlight w:val="none"/>
        </w:rPr>
      </w:pPr>
    </w:p>
    <w:p w14:paraId="1A686B01">
      <w:pPr>
        <w:rPr>
          <w:rFonts w:ascii="黑体" w:eastAsia="黑体"/>
          <w:snapToGrid w:val="0"/>
          <w:color w:val="000000"/>
          <w:sz w:val="24"/>
          <w:highlight w:val="none"/>
        </w:rPr>
      </w:pPr>
    </w:p>
    <w:p w14:paraId="6772DC06">
      <w:pPr>
        <w:rPr>
          <w:rFonts w:ascii="黑体" w:eastAsia="黑体"/>
          <w:snapToGrid w:val="0"/>
          <w:color w:val="000000"/>
          <w:sz w:val="24"/>
          <w:highlight w:val="none"/>
        </w:rPr>
      </w:pPr>
    </w:p>
    <w:p w14:paraId="0BD379A0">
      <w:pPr>
        <w:pStyle w:val="3"/>
        <w:ind w:firstLine="880"/>
        <w:jc w:val="center"/>
        <w:rPr>
          <w:rFonts w:hint="eastAsia" w:ascii="新宋体" w:hAnsi="新宋体" w:eastAsia="新宋体" w:cs="新宋体"/>
          <w:sz w:val="44"/>
          <w:szCs w:val="44"/>
          <w:u w:val="none"/>
          <w:lang w:val="en-US" w:eastAsia="zh-CN"/>
        </w:rPr>
      </w:pPr>
      <w:r>
        <w:rPr>
          <w:rFonts w:hint="eastAsia" w:ascii="新宋体" w:hAnsi="新宋体" w:eastAsia="新宋体" w:cs="新宋体"/>
          <w:sz w:val="44"/>
          <w:szCs w:val="44"/>
          <w:u w:val="none"/>
          <w:lang w:val="en-US" w:eastAsia="zh-CN"/>
        </w:rPr>
        <w:t>黄石地方铁路棋盘洲综合站场起重机设备维修项目</w:t>
      </w:r>
    </w:p>
    <w:p w14:paraId="05CD6250">
      <w:pPr>
        <w:pStyle w:val="3"/>
        <w:ind w:firstLine="880"/>
        <w:jc w:val="center"/>
        <w:rPr>
          <w:rFonts w:hint="eastAsia" w:ascii="新宋体" w:hAnsi="新宋体" w:eastAsia="新宋体" w:cs="新宋体"/>
          <w:sz w:val="44"/>
          <w:szCs w:val="44"/>
          <w:u w:val="none"/>
          <w:lang w:val="en-US" w:eastAsia="zh-CN"/>
        </w:rPr>
      </w:pPr>
    </w:p>
    <w:p w14:paraId="4783AD3C">
      <w:pPr>
        <w:widowControl w:val="0"/>
        <w:autoSpaceDE w:val="0"/>
        <w:autoSpaceDN w:val="0"/>
        <w:adjustRightInd/>
        <w:spacing w:after="0" w:line="300" w:lineRule="auto"/>
        <w:jc w:val="center"/>
        <w:textAlignment w:val="baseline"/>
        <w:rPr>
          <w:rFonts w:ascii="宋体" w:hAnsi="宋体" w:eastAsia="宋体" w:cs="宋体"/>
          <w:b/>
          <w:bCs/>
          <w:sz w:val="72"/>
          <w:szCs w:val="44"/>
          <w:highlight w:val="none"/>
          <w:lang w:val="zh-CN" w:bidi="zh-CN"/>
        </w:rPr>
      </w:pPr>
      <w:r>
        <w:rPr>
          <w:rFonts w:hint="eastAsia" w:ascii="宋体" w:hAnsi="宋体" w:eastAsia="宋体" w:cs="黑体"/>
          <w:b/>
          <w:bCs/>
          <w:sz w:val="84"/>
          <w:szCs w:val="84"/>
          <w:highlight w:val="none"/>
          <w:lang w:bidi="zh-CN"/>
        </w:rPr>
        <w:t>询 价</w:t>
      </w:r>
      <w:r>
        <w:rPr>
          <w:rFonts w:hint="eastAsia" w:ascii="宋体" w:hAnsi="宋体" w:eastAsia="宋体" w:cs="黑体"/>
          <w:b/>
          <w:bCs/>
          <w:sz w:val="84"/>
          <w:szCs w:val="84"/>
          <w:highlight w:val="none"/>
          <w:lang w:val="zh-CN" w:bidi="zh-CN"/>
        </w:rPr>
        <w:t xml:space="preserve"> 文 件</w:t>
      </w:r>
    </w:p>
    <w:p w14:paraId="44F9B0DF">
      <w:pPr>
        <w:pStyle w:val="3"/>
        <w:ind w:firstLine="720"/>
        <w:rPr>
          <w:rFonts w:hAnsi="宋体" w:cs="宋体"/>
          <w:color w:val="000000"/>
          <w:sz w:val="36"/>
          <w:szCs w:val="36"/>
          <w:highlight w:val="none"/>
        </w:rPr>
      </w:pPr>
    </w:p>
    <w:p w14:paraId="6062392A">
      <w:pPr>
        <w:pStyle w:val="3"/>
        <w:ind w:firstLine="720"/>
        <w:rPr>
          <w:rFonts w:hAnsi="宋体" w:cs="宋体"/>
          <w:color w:val="000000"/>
          <w:sz w:val="36"/>
          <w:szCs w:val="36"/>
          <w:highlight w:val="none"/>
        </w:rPr>
      </w:pPr>
    </w:p>
    <w:p w14:paraId="7F872B27">
      <w:pPr>
        <w:pStyle w:val="3"/>
        <w:ind w:firstLine="720"/>
        <w:rPr>
          <w:rFonts w:hAnsi="宋体" w:cs="宋体"/>
          <w:color w:val="000000"/>
          <w:sz w:val="36"/>
          <w:szCs w:val="36"/>
          <w:highlight w:val="none"/>
        </w:rPr>
      </w:pPr>
    </w:p>
    <w:p w14:paraId="23594C7A">
      <w:pPr>
        <w:pStyle w:val="3"/>
        <w:ind w:firstLine="720"/>
        <w:rPr>
          <w:rFonts w:hAnsi="宋体" w:cs="宋体"/>
          <w:color w:val="000000"/>
          <w:sz w:val="36"/>
          <w:szCs w:val="36"/>
          <w:highlight w:val="none"/>
        </w:rPr>
      </w:pPr>
    </w:p>
    <w:p w14:paraId="46916683">
      <w:pPr>
        <w:pStyle w:val="3"/>
        <w:ind w:firstLine="720"/>
        <w:rPr>
          <w:rFonts w:hAnsi="宋体" w:cs="宋体"/>
          <w:color w:val="000000"/>
          <w:sz w:val="36"/>
          <w:szCs w:val="36"/>
          <w:highlight w:val="none"/>
        </w:rPr>
      </w:pPr>
    </w:p>
    <w:p w14:paraId="74BAEEBD">
      <w:pPr>
        <w:pStyle w:val="3"/>
        <w:ind w:firstLine="720"/>
        <w:rPr>
          <w:rFonts w:hAnsi="宋体" w:cs="宋体"/>
          <w:color w:val="000000"/>
          <w:sz w:val="36"/>
          <w:szCs w:val="36"/>
          <w:highlight w:val="none"/>
        </w:rPr>
      </w:pPr>
    </w:p>
    <w:p w14:paraId="329C7EE0">
      <w:pPr>
        <w:pStyle w:val="3"/>
        <w:ind w:firstLine="720"/>
        <w:rPr>
          <w:rFonts w:hAnsi="宋体" w:cs="宋体"/>
          <w:color w:val="000000"/>
          <w:sz w:val="36"/>
          <w:szCs w:val="36"/>
          <w:highlight w:val="none"/>
        </w:rPr>
      </w:pPr>
    </w:p>
    <w:p w14:paraId="7925D090">
      <w:pPr>
        <w:pStyle w:val="3"/>
        <w:rPr>
          <w:rFonts w:hint="eastAsia" w:hAnsi="宋体" w:cs="宋体"/>
          <w:color w:val="000000"/>
          <w:sz w:val="32"/>
          <w:szCs w:val="32"/>
          <w:highlight w:val="none"/>
        </w:rPr>
      </w:pPr>
    </w:p>
    <w:p w14:paraId="59DB3A50">
      <w:pPr>
        <w:jc w:val="center"/>
        <w:rPr>
          <w:rFonts w:hint="eastAsia" w:ascii="方正小标宋简体" w:hAnsi="方正小标宋简体" w:eastAsia="方正小标宋简体" w:cs="方正小标宋简体"/>
          <w:snapToGrid w:val="0"/>
          <w:color w:val="000000"/>
          <w:sz w:val="44"/>
          <w:szCs w:val="32"/>
          <w:highlight w:val="none"/>
          <w:lang w:val="en-US" w:eastAsia="zh-CN"/>
        </w:rPr>
      </w:pPr>
      <w:r>
        <w:rPr>
          <w:rFonts w:hint="eastAsia" w:hAnsi="宋体" w:cs="宋体"/>
          <w:color w:val="000000"/>
          <w:sz w:val="32"/>
          <w:szCs w:val="32"/>
          <w:highlight w:val="none"/>
        </w:rPr>
        <w:t>招   标   人：</w:t>
      </w:r>
      <w:r>
        <w:rPr>
          <w:rFonts w:hint="eastAsia" w:hAnsi="宋体" w:cs="宋体"/>
          <w:color w:val="000000"/>
          <w:sz w:val="32"/>
          <w:szCs w:val="32"/>
          <w:highlight w:val="none"/>
          <w:lang w:val="en-US" w:eastAsia="zh-CN"/>
        </w:rPr>
        <w:t>黄石市铁路建设投资有限公司</w:t>
      </w:r>
    </w:p>
    <w:p w14:paraId="44C558AF">
      <w:pPr>
        <w:pStyle w:val="3"/>
        <w:jc w:val="both"/>
        <w:rPr>
          <w:rFonts w:hint="eastAsia" w:hAnsi="宋体" w:eastAsia="宋体" w:cs="宋体"/>
          <w:color w:val="000000"/>
          <w:sz w:val="32"/>
          <w:szCs w:val="32"/>
          <w:highlight w:val="none"/>
          <w:lang w:eastAsia="zh-CN"/>
        </w:rPr>
      </w:pPr>
    </w:p>
    <w:p w14:paraId="114366E8">
      <w:pPr>
        <w:ind w:firstLine="883"/>
        <w:jc w:val="center"/>
        <w:rPr>
          <w:rFonts w:ascii="宋体" w:hAnsi="宋体" w:cs="宋体"/>
          <w:b/>
          <w:bCs/>
          <w:color w:val="000000"/>
          <w:sz w:val="44"/>
          <w:highlight w:val="none"/>
        </w:rPr>
      </w:pPr>
    </w:p>
    <w:p w14:paraId="546D8BEA">
      <w:pPr>
        <w:ind w:firstLine="883"/>
        <w:jc w:val="center"/>
        <w:rPr>
          <w:rFonts w:hint="eastAsia" w:ascii="宋体" w:hAnsi="宋体" w:cs="宋体" w:eastAsiaTheme="minorEastAsia"/>
          <w:color w:val="000000"/>
          <w:sz w:val="24"/>
          <w:szCs w:val="24"/>
          <w:highlight w:val="none"/>
          <w:lang w:val="en-US" w:eastAsia="zh-CN"/>
        </w:rPr>
        <w:sectPr>
          <w:headerReference r:id="rId3" w:type="default"/>
          <w:footerReference r:id="rId4" w:type="default"/>
          <w:pgSz w:w="11910" w:h="16840"/>
          <w:pgMar w:top="1480" w:right="1420" w:bottom="1420" w:left="1360" w:header="1274" w:footer="1232" w:gutter="0"/>
          <w:cols w:space="720" w:num="1"/>
        </w:sectPr>
      </w:pPr>
      <w:r>
        <w:rPr>
          <w:rFonts w:hint="eastAsia" w:ascii="宋体" w:hAnsi="宋体" w:cs="宋体"/>
          <w:b/>
          <w:bCs/>
          <w:color w:val="000000"/>
          <w:sz w:val="36"/>
          <w:szCs w:val="16"/>
          <w:highlight w:val="none"/>
        </w:rPr>
        <w:t>202</w:t>
      </w:r>
      <w:r>
        <w:rPr>
          <w:rFonts w:hint="eastAsia" w:ascii="宋体" w:hAnsi="宋体" w:cs="宋体"/>
          <w:b/>
          <w:bCs/>
          <w:color w:val="000000"/>
          <w:sz w:val="36"/>
          <w:szCs w:val="16"/>
          <w:highlight w:val="none"/>
          <w:lang w:val="en-US" w:eastAsia="zh-CN"/>
        </w:rPr>
        <w:t>5</w:t>
      </w:r>
      <w:r>
        <w:rPr>
          <w:rFonts w:hint="eastAsia" w:ascii="宋体" w:hAnsi="宋体" w:cs="宋体"/>
          <w:b/>
          <w:bCs/>
          <w:color w:val="000000"/>
          <w:sz w:val="36"/>
          <w:szCs w:val="16"/>
          <w:highlight w:val="none"/>
        </w:rPr>
        <w:t>年</w:t>
      </w:r>
      <w:r>
        <w:rPr>
          <w:rFonts w:hint="eastAsia" w:ascii="宋体" w:hAnsi="宋体" w:cs="宋体"/>
          <w:b/>
          <w:bCs/>
          <w:color w:val="000000"/>
          <w:sz w:val="36"/>
          <w:szCs w:val="16"/>
          <w:highlight w:val="none"/>
          <w:lang w:val="en-US" w:eastAsia="zh-CN"/>
        </w:rPr>
        <w:t>6月</w:t>
      </w:r>
    </w:p>
    <w:p w14:paraId="1009619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cs="宋体"/>
          <w:color w:val="000000"/>
          <w:sz w:val="32"/>
          <w:szCs w:val="32"/>
          <w:highlight w:val="none"/>
          <w:u w:val="none"/>
          <w:lang w:val="en-US" w:eastAsia="zh-CN"/>
        </w:rPr>
      </w:pPr>
      <w:bookmarkStart w:id="0" w:name="_Toc28443"/>
    </w:p>
    <w:p w14:paraId="62F7D2E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  <w:u w:val="none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highlight w:val="none"/>
          <w:u w:val="none"/>
          <w:lang w:val="en-US" w:eastAsia="zh-CN"/>
        </w:rPr>
        <w:t>询价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highlight w:val="none"/>
          <w:u w:val="none"/>
        </w:rPr>
        <w:t>公告</w:t>
      </w:r>
      <w:bookmarkEnd w:id="0"/>
    </w:p>
    <w:p w14:paraId="3F56FD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 w14:paraId="76B12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highlight w:val="none"/>
          <w:lang w:val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eastAsia="zh-CN"/>
        </w:rPr>
        <w:t>黄石市铁路建设投资有限公司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  <w:t>拟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以</w:t>
      </w:r>
      <w:r>
        <w:rPr>
          <w:rFonts w:hint="eastAsia" w:ascii="宋体" w:hAnsi="宋体" w:eastAsia="宋体" w:cs="宋体"/>
          <w:sz w:val="32"/>
          <w:szCs w:val="32"/>
          <w:highlight w:val="none"/>
          <w:lang w:val="zh-CN"/>
        </w:rPr>
        <w:t>询价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的方式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对棋盘洲综合站场起重机设备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进行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维修</w:t>
      </w:r>
      <w:r>
        <w:rPr>
          <w:rFonts w:hint="eastAsia" w:ascii="宋体" w:hAnsi="宋体" w:eastAsia="宋体" w:cs="宋体"/>
          <w:sz w:val="32"/>
          <w:szCs w:val="32"/>
          <w:highlight w:val="none"/>
          <w:lang w:val="zh-CN"/>
        </w:rPr>
        <w:t>，欢迎符合资格条件的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供应商</w:t>
      </w:r>
      <w:r>
        <w:rPr>
          <w:rFonts w:hint="eastAsia" w:ascii="宋体" w:hAnsi="宋体" w:eastAsia="宋体" w:cs="宋体"/>
          <w:sz w:val="32"/>
          <w:szCs w:val="32"/>
          <w:highlight w:val="none"/>
          <w:lang w:val="zh-CN"/>
        </w:rPr>
        <w:t xml:space="preserve">参加。 </w:t>
      </w:r>
    </w:p>
    <w:p w14:paraId="32BFBB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textAlignment w:val="auto"/>
        <w:rPr>
          <w:rFonts w:hint="eastAsia" w:ascii="宋体" w:hAnsi="宋体" w:eastAsia="宋体" w:cs="宋体"/>
          <w:b/>
          <w:color w:val="00000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color w:val="000000"/>
          <w:sz w:val="32"/>
          <w:szCs w:val="32"/>
          <w:highlight w:val="none"/>
        </w:rPr>
        <w:t>一、项目基本情况</w:t>
      </w:r>
    </w:p>
    <w:p w14:paraId="202C090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  <w:t>项目名称：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  <w:t>黄石地方铁路棋盘洲综合站场起重机设备维修项目</w:t>
      </w:r>
    </w:p>
    <w:p w14:paraId="331222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  <w:t>2、项目需求：本项目位于黄石棋盘综合站场，2台2018年投产的MJ40.5-35集装箱门式起重机。因钢丝绳出现直径缩小、低压动力电缆出现短路、大车行走轮出现磨损情况，存在安全隐患。现需采购一家维修服务单位对起重机设备钢丝绳采购安装、行走轮加工及安装、低压动力电缆采购及更换（详见附件）。</w:t>
      </w:r>
    </w:p>
    <w:p w14:paraId="7B18C94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  <w:t>项目预算：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  <w:t>13.5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  <w:t>万元。</w:t>
      </w:r>
    </w:p>
    <w:p w14:paraId="1662F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  <w:t>4、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  <w:t>付款方式：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起重机</w:t>
      </w:r>
      <w:r>
        <w:rPr>
          <w:rFonts w:hint="eastAsia" w:ascii="宋体" w:hAnsi="宋体" w:eastAsia="宋体" w:cs="宋体"/>
          <w:sz w:val="32"/>
          <w:szCs w:val="32"/>
        </w:rPr>
        <w:t>设备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维修</w:t>
      </w:r>
      <w:r>
        <w:rPr>
          <w:rFonts w:hint="eastAsia" w:ascii="宋体" w:hAnsi="宋体" w:eastAsia="宋体" w:cs="宋体"/>
          <w:sz w:val="32"/>
          <w:szCs w:val="32"/>
        </w:rPr>
        <w:t>完成并经验收合格后甲方向乙方支付至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结算</w:t>
      </w:r>
      <w:r>
        <w:rPr>
          <w:rFonts w:hint="eastAsia" w:ascii="宋体" w:hAnsi="宋体" w:eastAsia="宋体" w:cs="宋体"/>
          <w:sz w:val="32"/>
          <w:szCs w:val="32"/>
        </w:rPr>
        <w:t>合同总金额的95%；剩余5%作为质保金，待质保期满后一个月内付清，质保金不计利息。甲方在付款前乙方须按相关要求提供对应金额的增值税发票。</w:t>
      </w:r>
    </w:p>
    <w:p w14:paraId="3D8CF86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textAlignment w:val="auto"/>
        <w:rPr>
          <w:rFonts w:hint="eastAsia" w:ascii="宋体" w:hAnsi="宋体" w:eastAsia="宋体" w:cs="宋体"/>
          <w:b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32"/>
          <w:szCs w:val="32"/>
          <w:highlight w:val="none"/>
        </w:rPr>
        <w:t>二、</w:t>
      </w:r>
      <w:r>
        <w:rPr>
          <w:rFonts w:hint="eastAsia" w:ascii="宋体" w:hAnsi="宋体" w:eastAsia="宋体" w:cs="宋体"/>
          <w:b/>
          <w:color w:val="000000"/>
          <w:sz w:val="32"/>
          <w:szCs w:val="32"/>
          <w:highlight w:val="none"/>
          <w:lang w:val="en-US" w:eastAsia="zh-CN"/>
        </w:rPr>
        <w:t>询</w:t>
      </w:r>
      <w:r>
        <w:rPr>
          <w:rFonts w:hint="eastAsia" w:ascii="宋体" w:hAnsi="宋体" w:eastAsia="宋体" w:cs="宋体"/>
          <w:b/>
          <w:color w:val="000000"/>
          <w:sz w:val="32"/>
          <w:szCs w:val="32"/>
          <w:highlight w:val="none"/>
        </w:rPr>
        <w:t xml:space="preserve">价单位资格及要求 </w:t>
      </w:r>
    </w:p>
    <w:p w14:paraId="6905227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textAlignment w:val="auto"/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  <w:t>1、本次招标要求投标人必须是在中华人民共和国境内注册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  <w:t>具备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  <w:t>行吊维修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  <w:t>资质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  <w:t>在有效期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  <w:t>的营业执照。</w:t>
      </w:r>
    </w:p>
    <w:p w14:paraId="4AFCBAB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textAlignment w:val="auto"/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  <w:t>、投标人近三年（2022年5月至今）完成过2项合同金额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  <w:t>万元及以上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  <w:t>特种设备维修维保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  <w:t>项目，须提供中标通知书或合同协议书（承担过的工程项目时间以有效证明的落款时间为准）。招标人有权对投标单位提供的业绩进行核实，如发现提供虚假材料，将取消其投标资格，并报相关行政监督管理部门进行处理。</w:t>
      </w:r>
    </w:p>
    <w:p w14:paraId="57E354E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textAlignment w:val="auto"/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  <w:t>、根据《关于在招标投标活动中对失信被执行人实施联合惩戒的通知》(法 [2016]285号)规定，须通过“信用中国”对投标企业进行信用查询，投标企业若在“失信被执行人”中的，其投标无效，查询结果以开标当天在“信用中国”网站查询结果为准。</w:t>
      </w:r>
    </w:p>
    <w:p w14:paraId="1998DAA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textAlignment w:val="auto"/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  <w:t>4、投标人需根据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eastAsia="zh-CN"/>
        </w:rPr>
        <w:t>项目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  <w:t>清单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  <w:t>详见附件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  <w:t>进行报价，未按要求提供过报价为无效标。</w:t>
      </w:r>
    </w:p>
    <w:p w14:paraId="5B2E5A5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/>
        <w:textAlignment w:val="auto"/>
        <w:rPr>
          <w:rFonts w:hint="eastAsia" w:ascii="宋体" w:hAnsi="宋体" w:eastAsia="宋体" w:cs="宋体"/>
          <w:b/>
          <w:color w:val="00000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color w:val="000000"/>
          <w:sz w:val="32"/>
          <w:szCs w:val="32"/>
          <w:highlight w:val="none"/>
        </w:rPr>
        <w:t>三、获取</w:t>
      </w:r>
      <w:r>
        <w:rPr>
          <w:rFonts w:hint="eastAsia" w:ascii="宋体" w:hAnsi="宋体" w:eastAsia="宋体" w:cs="宋体"/>
          <w:b/>
          <w:color w:val="000000"/>
          <w:sz w:val="32"/>
          <w:szCs w:val="32"/>
          <w:highlight w:val="none"/>
          <w:lang w:val="en-US" w:eastAsia="zh-CN"/>
        </w:rPr>
        <w:t>询价</w:t>
      </w:r>
      <w:r>
        <w:rPr>
          <w:rFonts w:hint="eastAsia" w:ascii="宋体" w:hAnsi="宋体" w:eastAsia="宋体" w:cs="宋体"/>
          <w:b/>
          <w:color w:val="000000"/>
          <w:sz w:val="32"/>
          <w:szCs w:val="32"/>
          <w:highlight w:val="none"/>
        </w:rPr>
        <w:t>文件</w:t>
      </w:r>
    </w:p>
    <w:p w14:paraId="3A12FEC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highlight w:val="none"/>
          <w:lang w:val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zh-CN"/>
        </w:rPr>
        <w:t>1、本项目采用网上报名方式，从公告发布之日起至202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  <w:highlight w:val="none"/>
          <w:lang w:val="zh-CN"/>
        </w:rPr>
        <w:t>年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sz w:val="32"/>
          <w:szCs w:val="32"/>
          <w:highlight w:val="none"/>
          <w:lang w:val="zh-CN"/>
        </w:rPr>
        <w:t>月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宋体" w:hAnsi="宋体" w:eastAsia="宋体" w:cs="宋体"/>
          <w:sz w:val="32"/>
          <w:szCs w:val="32"/>
          <w:highlight w:val="none"/>
          <w:lang w:val="zh-CN"/>
        </w:rPr>
        <w:t>日</w:t>
      </w:r>
      <w:r>
        <w:rPr>
          <w:rFonts w:hint="eastAsia" w:ascii="宋体" w:hAnsi="宋体" w:eastAsia="宋体" w:cs="宋体"/>
          <w:sz w:val="32"/>
          <w:szCs w:val="32"/>
          <w:highlight w:val="none"/>
          <w:lang w:val="zh-CN"/>
        </w:rPr>
        <w:t>上午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9时30分</w:t>
      </w:r>
      <w:r>
        <w:rPr>
          <w:rFonts w:hint="eastAsia" w:ascii="宋体" w:hAnsi="宋体" w:eastAsia="宋体" w:cs="宋体"/>
          <w:sz w:val="32"/>
          <w:szCs w:val="32"/>
          <w:highlight w:val="none"/>
          <w:lang w:val="zh-CN"/>
        </w:rPr>
        <w:t>止，询价响应单位可从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黄石城市发展投资集团有限公司</w:t>
      </w:r>
      <w:r>
        <w:rPr>
          <w:rFonts w:hint="eastAsia" w:ascii="宋体" w:hAnsi="宋体" w:eastAsia="宋体" w:cs="宋体"/>
          <w:sz w:val="32"/>
          <w:szCs w:val="32"/>
          <w:highlight w:val="none"/>
          <w:lang w:val="zh-CN"/>
        </w:rPr>
        <w:t>官网上下载询价文件，按要求递交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报价文件</w:t>
      </w:r>
      <w:r>
        <w:rPr>
          <w:rFonts w:hint="eastAsia" w:ascii="宋体" w:hAnsi="宋体" w:eastAsia="宋体" w:cs="宋体"/>
          <w:sz w:val="32"/>
          <w:szCs w:val="32"/>
          <w:highlight w:val="none"/>
          <w:lang w:val="zh-CN"/>
        </w:rPr>
        <w:t xml:space="preserve">，否则其投标将不予接受。 </w:t>
      </w:r>
    </w:p>
    <w:p w14:paraId="5E70480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3" w:firstLineChars="200"/>
        <w:jc w:val="both"/>
        <w:textAlignment w:val="auto"/>
        <w:rPr>
          <w:rFonts w:hint="eastAsia" w:ascii="宋体" w:hAnsi="宋体" w:eastAsia="宋体" w:cs="宋体"/>
          <w:b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</w:rPr>
        <w:t>四、</w:t>
      </w:r>
      <w:r>
        <w:rPr>
          <w:rFonts w:hint="eastAsia" w:ascii="宋体" w:hAnsi="宋体" w:eastAsia="宋体" w:cs="宋体"/>
          <w:b/>
          <w:sz w:val="32"/>
          <w:szCs w:val="32"/>
          <w:highlight w:val="none"/>
        </w:rPr>
        <w:t xml:space="preserve">询价响应文件递交截止及询价时间、地点 </w:t>
      </w:r>
    </w:p>
    <w:p w14:paraId="120EBCB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</w:rPr>
        <w:t>供应商请于202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年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月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日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上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午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9时30分</w:t>
      </w:r>
      <w:r>
        <w:rPr>
          <w:rFonts w:hint="eastAsia" w:ascii="宋体" w:hAnsi="宋体" w:eastAsia="宋体" w:cs="宋体"/>
          <w:sz w:val="32"/>
          <w:szCs w:val="32"/>
          <w:highlight w:val="none"/>
          <w:lang w:val="zh-CN"/>
        </w:rPr>
        <w:t>止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前将询价表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报价明细表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（见附件）、营业执照和资质复印件（加盖公章）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等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密封好加盖骑缝章，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送至我公司（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黄石市开铁区金山大道百花车辆基地2号楼4楼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），逾期未送达者，视为自动弃权。</w:t>
      </w:r>
    </w:p>
    <w:p w14:paraId="5C265D4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</w:rPr>
        <w:t>五、公告期限</w:t>
      </w:r>
    </w:p>
    <w:p w14:paraId="1BC7A6B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  <w:t>自本公告发布之日起3个日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eastAsia="zh-CN"/>
        </w:rPr>
        <w:t>历天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  <w:t>。</w:t>
      </w:r>
    </w:p>
    <w:p w14:paraId="3AE3AE5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</w:rPr>
        <w:t>六、联系方式</w:t>
      </w:r>
    </w:p>
    <w:p w14:paraId="322F474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  <w:t>招标人信息</w:t>
      </w:r>
    </w:p>
    <w:p w14:paraId="69DAC07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  <w:t>名  称：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eastAsia="zh-CN"/>
        </w:rPr>
        <w:t>黄石市铁路建设投资有限公司</w:t>
      </w:r>
    </w:p>
    <w:p w14:paraId="52E9FC7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  <w:t>联系人：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  <w:t xml:space="preserve">潘工          </w:t>
      </w:r>
    </w:p>
    <w:p w14:paraId="6040026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</w:rPr>
        <w:t>电  话：</w:t>
      </w:r>
      <w:r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  <w:t>15172091120</w:t>
      </w:r>
    </w:p>
    <w:p w14:paraId="303F3E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color w:val="000000"/>
          <w:sz w:val="32"/>
          <w:szCs w:val="32"/>
          <w:highlight w:val="none"/>
          <w:lang w:val="en-US" w:eastAsia="zh-CN"/>
        </w:rPr>
      </w:pPr>
    </w:p>
    <w:p w14:paraId="17238915">
      <w:pPr>
        <w:jc w:val="both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 w14:paraId="55D3367D">
      <w:pPr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740EEBBE">
      <w:pPr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251819BD">
      <w:pPr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47DF90DF">
      <w:pPr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0E568F8D">
      <w:pPr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1ED88168">
      <w:pPr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0A90905C">
      <w:pPr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010EB2DE">
      <w:pPr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7709634F">
      <w:pPr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02933AFB">
      <w:pPr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6ED36CEB">
      <w:pPr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1BCB97AA">
      <w:pPr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475CBCAD">
      <w:pPr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640AFFE5">
      <w:pPr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7F6E2FAE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0E112ADD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1F1CB256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1E7F57E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询 价 函</w:t>
      </w:r>
    </w:p>
    <w:p w14:paraId="74EEE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各报价单位：</w:t>
      </w:r>
    </w:p>
    <w:p w14:paraId="4FFD2B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我公司以公开询价方式进行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>黄石地方铁路棋盘洲综合站场起重机设备维修项目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的采购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，请于2025年6月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日上午9:30前将询价表、报价明细表、营业执照、资质文件、业绩文件等盖章密封（见附件）送至我公司（黄石市开铁区金山大道百花车辆基地2号楼4楼A112，联系人：潘工 联系电话：15172091120），逾期未送达者，视为自动弃权。</w:t>
      </w:r>
    </w:p>
    <w:p w14:paraId="0CC5FF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一、项目名称：</w:t>
      </w:r>
    </w:p>
    <w:p w14:paraId="510D6D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黄石山南地方铁路棋盘洲综合站场起重机设备维修项目。</w:t>
      </w:r>
    </w:p>
    <w:p w14:paraId="19432B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二、维修工期：</w:t>
      </w:r>
    </w:p>
    <w:p w14:paraId="122336D2"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合同签订之日起10天内完成</w:t>
      </w:r>
    </w:p>
    <w:p w14:paraId="7C5BD798">
      <w:pPr>
        <w:pStyle w:val="2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 w:firstLine="0" w:firstLineChars="0"/>
        <w:jc w:val="both"/>
        <w:textAlignment w:val="auto"/>
        <w:rPr>
          <w:rFonts w:hint="eastAsia" w:ascii="宋体" w:hAnsi="宋体" w:eastAsia="宋体" w:cs="宋体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u w:val="none"/>
          <w:lang w:val="en-US" w:eastAsia="zh-CN"/>
        </w:rPr>
        <w:t>资格条件：</w:t>
      </w:r>
    </w:p>
    <w:p w14:paraId="5126CA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1、本次招标要求投标人必须是在中华人民共和国境内注册、具备行吊维修资质、在有效期的营业执照。</w:t>
      </w:r>
    </w:p>
    <w:p w14:paraId="019A92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2、投标人近三年（2022年5月至今）完成过2项合同金额10万元及以上特种设备维修维保项目，须提供中标通知书或合同协议书（承担过的工程项目时间以有效证明的落款时间为准）。招标人有权对投标单位提供的业绩进行核实，如发现提供虚假材料，将取消其投标资格，并报相关行政监督管理部门进行处理。</w:t>
      </w:r>
    </w:p>
    <w:p w14:paraId="2BAFB4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3、根据《关于在招标投标活动中对失信被执行人实施联合惩戒的通知》(法 [2016]285号)规定，须通过“信用中国”对投标企业进行信用查询，投标企业若在“失信被执行人”中的，其投标无效，查询结果以开标当天在“信用中国”网站查询结果为准。</w:t>
      </w:r>
    </w:p>
    <w:p w14:paraId="554FAC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4、投标人需根据项目清单（详见附件）进行报价，未按要求提供报价为无效标。</w:t>
      </w:r>
    </w:p>
    <w:p w14:paraId="217581A2">
      <w:pPr>
        <w:pStyle w:val="2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u w:val="none"/>
          <w:lang w:val="en-US" w:eastAsia="zh-CN"/>
        </w:rPr>
        <w:t>四、最高限价：</w:t>
      </w:r>
    </w:p>
    <w:p w14:paraId="485956BF"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宋体" w:hAnsi="宋体" w:eastAsia="宋体" w:cs="宋体"/>
          <w:color w:val="00000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总</w:t>
      </w:r>
      <w:r>
        <w:rPr>
          <w:rFonts w:hint="eastAsia" w:ascii="宋体" w:hAnsi="宋体" w:eastAsia="宋体" w:cs="宋体"/>
          <w:color w:val="000000"/>
          <w:kern w:val="2"/>
          <w:sz w:val="32"/>
          <w:szCs w:val="32"/>
          <w:u w:val="none"/>
          <w:lang w:val="en-US" w:eastAsia="zh-CN" w:bidi="ar-SA"/>
        </w:rPr>
        <w:t>控制价：13.5万元（含13%的税），超过最高限价无效。本项目采用最低价中标的原则。</w:t>
      </w:r>
    </w:p>
    <w:p w14:paraId="044F132C">
      <w:pPr>
        <w:pStyle w:val="2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 w:firstLine="0" w:firstLineChars="0"/>
        <w:jc w:val="both"/>
        <w:textAlignment w:val="auto"/>
        <w:rPr>
          <w:rFonts w:hint="eastAsia" w:ascii="宋体" w:hAnsi="宋体" w:eastAsia="宋体" w:cs="宋体"/>
          <w:color w:val="00000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2"/>
          <w:sz w:val="32"/>
          <w:szCs w:val="32"/>
          <w:u w:val="none"/>
          <w:lang w:val="en-US" w:eastAsia="zh-CN" w:bidi="ar-SA"/>
        </w:rPr>
        <w:t>结算方式：</w:t>
      </w:r>
    </w:p>
    <w:p w14:paraId="6EE47A95">
      <w:pPr>
        <w:pStyle w:val="2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2"/>
          <w:sz w:val="32"/>
          <w:szCs w:val="32"/>
          <w:u w:val="none"/>
          <w:lang w:val="en-US" w:eastAsia="zh-CN" w:bidi="ar-SA"/>
        </w:rPr>
        <w:t>按单价工程量据实结算。</w:t>
      </w:r>
    </w:p>
    <w:p w14:paraId="575C5CFB">
      <w:pPr>
        <w:pStyle w:val="2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jc w:val="both"/>
        <w:textAlignment w:val="auto"/>
        <w:rPr>
          <w:rFonts w:hint="eastAsia" w:ascii="宋体" w:hAnsi="宋体" w:eastAsia="宋体" w:cs="宋体"/>
          <w:color w:val="00000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2"/>
          <w:sz w:val="32"/>
          <w:szCs w:val="32"/>
          <w:u w:val="none"/>
          <w:lang w:val="en-US" w:eastAsia="zh-CN" w:bidi="ar-SA"/>
        </w:rPr>
        <w:t>六、付款条件：</w:t>
      </w:r>
    </w:p>
    <w:p w14:paraId="2B84916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2"/>
          <w:sz w:val="32"/>
          <w:szCs w:val="32"/>
          <w:u w:val="none"/>
          <w:lang w:val="en-US" w:eastAsia="zh-CN" w:bidi="ar-SA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起重机</w:t>
      </w:r>
      <w:r>
        <w:rPr>
          <w:rFonts w:hint="eastAsia" w:ascii="宋体" w:hAnsi="宋体" w:eastAsia="宋体" w:cs="宋体"/>
          <w:sz w:val="32"/>
          <w:szCs w:val="32"/>
        </w:rPr>
        <w:t>设备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维修</w:t>
      </w:r>
      <w:r>
        <w:rPr>
          <w:rFonts w:hint="eastAsia" w:ascii="宋体" w:hAnsi="宋体" w:eastAsia="宋体" w:cs="宋体"/>
          <w:sz w:val="32"/>
          <w:szCs w:val="32"/>
        </w:rPr>
        <w:t>完成并经验收合格后甲方向乙方支付至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结算</w:t>
      </w:r>
      <w:r>
        <w:rPr>
          <w:rFonts w:hint="eastAsia" w:ascii="宋体" w:hAnsi="宋体" w:eastAsia="宋体" w:cs="宋体"/>
          <w:sz w:val="32"/>
          <w:szCs w:val="32"/>
        </w:rPr>
        <w:t>合同总金额的95%；剩余5%作为质保金，待质保期满后一个月内付清，质保金不计利息。甲方在付款前乙方须按相关要求提供对应金额的增值税发票。</w:t>
      </w:r>
    </w:p>
    <w:p w14:paraId="1A89C2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七、维修内容及要求：</w:t>
      </w:r>
    </w:p>
    <w:p w14:paraId="65FB86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1、起重机钢丝绳采购及更换工作：负责完成起重机钢丝绳的采购、拆卸及新钢丝绳的安装，新采购钢丝绳须符合GB/T 8918-2006《重要用途钢丝绳》等国家标准及设备技术要求。更换时，需提供钢丝绳出厂前的质量合格证明。确保钢丝绳的强度、韧性等指标满足设备运行安全需求。安装过程需严格遵循相关操作规程，安装完毕后进行张力调试及运行测试，确保钢丝绳运行平稳、无异常磨损。</w:t>
      </w:r>
    </w:p>
    <w:p w14:paraId="390F68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2、起重机行走轮加工及更换工作：加工行走轮、拆除原有磨损的行走轮，安装符合起重机设计参数及运行要求的新行走轮。新行走轮材质应满足高强度、耐磨等特性，提供产品质量合格证、材质检验报告及力学性能检测报告。更换过程中，需对行走轮的安装位置、水平度、同轴度等关键参数进行精确校准与调整，更换完成后进行空载及负载运行测试，确保行走轮转动灵活、无异响，起重机行走平稳，各项运行参数符合安全标准。</w:t>
      </w:r>
    </w:p>
    <w:p w14:paraId="476795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3、动力电缆采购及更换工作：采购动力电缆、拆除原有老化、破损或规格不符的动力电缆，更换为型号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YJV22 3*25+1*10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的全新电缆。新电缆应符合GB/T 12706《额定电压1kV（Um = 1.2kV）到35kV（Um = 40.5kV）挤包绝缘电力电缆及附件》等相关国家标准，提供电缆出厂合格证、绝缘性能检测、导体电阻检测等质量证明文件。电缆敷设需严格按照施工规范进行，做好固定、防护及接线工作，确保电缆连接牢固、绝缘良好。更换完成后，对电缆进行绝缘电阻测试、耐压试验等电气性能检测，确保动力电缆运行安全可靠，满足设备正常运行的电力传输需求。（具体清单详见附件2）</w:t>
      </w:r>
    </w:p>
    <w:p w14:paraId="5EB1B438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附件：1.询价表</w:t>
      </w:r>
    </w:p>
    <w:p w14:paraId="2D492466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280" w:firstLineChars="400"/>
        <w:textAlignment w:val="auto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2.报价明细表</w:t>
      </w:r>
    </w:p>
    <w:p w14:paraId="3FEF5085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</w:p>
    <w:p w14:paraId="672E9F6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黄石市铁路建设投资有限公司</w:t>
      </w:r>
    </w:p>
    <w:p w14:paraId="7F2BFCA6">
      <w:pPr>
        <w:pStyle w:val="2"/>
        <w:jc w:val="center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u w:val="none"/>
          <w:lang w:val="en-US" w:eastAsia="zh-CN"/>
        </w:rPr>
        <w:t xml:space="preserve">                         2025年6月13日</w:t>
      </w:r>
    </w:p>
    <w:p w14:paraId="18E773AB">
      <w:pPr>
        <w:pStyle w:val="2"/>
        <w:rPr>
          <w:rFonts w:hint="eastAsia" w:ascii="宋体" w:hAnsi="宋体" w:eastAsia="宋体" w:cs="宋体"/>
          <w:color w:val="000000"/>
          <w:sz w:val="32"/>
          <w:szCs w:val="32"/>
          <w:u w:val="none"/>
        </w:rPr>
      </w:pPr>
    </w:p>
    <w:p w14:paraId="1654427B">
      <w:pPr>
        <w:spacing w:line="600" w:lineRule="exact"/>
        <w:rPr>
          <w:rFonts w:hint="eastAsia" w:ascii="宋体" w:hAnsi="宋体" w:eastAsia="宋体" w:cs="宋体"/>
          <w:color w:val="000000"/>
          <w:sz w:val="32"/>
          <w:szCs w:val="32"/>
        </w:rPr>
      </w:pPr>
    </w:p>
    <w:p w14:paraId="51F968E6">
      <w:pPr>
        <w:spacing w:line="600" w:lineRule="exact"/>
        <w:rPr>
          <w:rFonts w:hint="eastAsia" w:ascii="宋体" w:hAnsi="宋体" w:eastAsia="宋体" w:cs="宋体"/>
          <w:color w:val="000000"/>
          <w:sz w:val="32"/>
          <w:szCs w:val="32"/>
        </w:rPr>
      </w:pPr>
    </w:p>
    <w:p w14:paraId="5D068710">
      <w:pPr>
        <w:spacing w:line="600" w:lineRule="exact"/>
        <w:rPr>
          <w:rFonts w:hint="eastAsia" w:ascii="宋体" w:hAnsi="宋体" w:eastAsia="宋体" w:cs="宋体"/>
          <w:color w:val="000000"/>
          <w:sz w:val="32"/>
          <w:szCs w:val="32"/>
        </w:rPr>
      </w:pPr>
    </w:p>
    <w:p w14:paraId="14A9B37C">
      <w:pPr>
        <w:spacing w:line="600" w:lineRule="exact"/>
        <w:rPr>
          <w:rFonts w:hint="eastAsia" w:ascii="宋体" w:hAnsi="宋体" w:eastAsia="宋体" w:cs="宋体"/>
          <w:color w:val="000000"/>
          <w:sz w:val="32"/>
          <w:szCs w:val="32"/>
        </w:rPr>
      </w:pPr>
    </w:p>
    <w:p w14:paraId="2F02F129">
      <w:pPr>
        <w:spacing w:line="600" w:lineRule="exact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</w:rPr>
        <w:t>附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件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：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询价表</w:t>
      </w:r>
    </w:p>
    <w:p w14:paraId="037958EC">
      <w:pPr>
        <w:spacing w:line="600" w:lineRule="exact"/>
        <w:jc w:val="center"/>
        <w:rPr>
          <w:rFonts w:hint="eastAsia" w:ascii="宋体" w:hAnsi="宋体" w:eastAsia="宋体" w:cs="宋体"/>
          <w:b w:val="0"/>
          <w:bCs w:val="0"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6"/>
          <w:szCs w:val="36"/>
          <w:lang w:val="en-US" w:eastAsia="zh-CN"/>
        </w:rPr>
        <w:t>询  价  表</w:t>
      </w:r>
    </w:p>
    <w:tbl>
      <w:tblPr>
        <w:tblStyle w:val="6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8455"/>
      </w:tblGrid>
      <w:tr w14:paraId="24461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2" w:type="dxa"/>
            <w:gridSpan w:val="2"/>
            <w:noWrap w:val="0"/>
            <w:vAlign w:val="top"/>
          </w:tcPr>
          <w:p w14:paraId="7FBDC77E">
            <w:pPr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项目询价表</w:t>
            </w:r>
          </w:p>
        </w:tc>
      </w:tr>
      <w:tr w14:paraId="2D4BE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507" w:type="dxa"/>
            <w:noWrap w:val="0"/>
            <w:vAlign w:val="center"/>
          </w:tcPr>
          <w:p w14:paraId="37B00CF5">
            <w:pPr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8455" w:type="dxa"/>
            <w:noWrap w:val="0"/>
            <w:vAlign w:val="top"/>
          </w:tcPr>
          <w:p w14:paraId="6936F2C2">
            <w:pPr>
              <w:spacing w:line="600" w:lineRule="exact"/>
              <w:ind w:firstLine="6160" w:firstLineChars="2200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  <w:p w14:paraId="05D5B9CE">
            <w:pPr>
              <w:spacing w:line="600" w:lineRule="exact"/>
              <w:ind w:firstLine="6160" w:firstLineChars="2200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（盖公章）</w:t>
            </w:r>
          </w:p>
        </w:tc>
      </w:tr>
      <w:tr w14:paraId="2897E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1507" w:type="dxa"/>
            <w:noWrap w:val="0"/>
            <w:vAlign w:val="center"/>
          </w:tcPr>
          <w:p w14:paraId="13E3CDA1">
            <w:pPr>
              <w:spacing w:line="600" w:lineRule="exact"/>
              <w:jc w:val="both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投标报价</w:t>
            </w:r>
          </w:p>
        </w:tc>
        <w:tc>
          <w:tcPr>
            <w:tcW w:w="8455" w:type="dxa"/>
            <w:noWrap w:val="0"/>
            <w:vAlign w:val="top"/>
          </w:tcPr>
          <w:p w14:paraId="75803440">
            <w:pPr>
              <w:spacing w:line="600" w:lineRule="exact"/>
              <w:rPr>
                <w:rFonts w:hint="eastAsia" w:ascii="宋体" w:hAnsi="宋体" w:eastAsia="宋体" w:cs="宋体"/>
                <w:strike/>
                <w:dstrike w:val="0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大写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；小写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。</w:t>
            </w:r>
          </w:p>
          <w:p w14:paraId="50195E82">
            <w:pPr>
              <w:spacing w:line="600" w:lineRule="exact"/>
              <w:ind w:firstLine="2520" w:firstLineChars="900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  <w:p w14:paraId="248BF4B9">
            <w:pPr>
              <w:spacing w:line="600" w:lineRule="exact"/>
              <w:ind w:firstLine="2520" w:firstLineChars="900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（如大小写金额不一致视为无效）</w:t>
            </w:r>
          </w:p>
        </w:tc>
      </w:tr>
      <w:tr w14:paraId="308B3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1507" w:type="dxa"/>
            <w:noWrap w:val="0"/>
            <w:vAlign w:val="center"/>
          </w:tcPr>
          <w:p w14:paraId="240C9872">
            <w:pPr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承诺</w:t>
            </w:r>
          </w:p>
        </w:tc>
        <w:tc>
          <w:tcPr>
            <w:tcW w:w="8455" w:type="dxa"/>
            <w:noWrap w:val="0"/>
            <w:vAlign w:val="top"/>
          </w:tcPr>
          <w:p w14:paraId="2CF6EE96">
            <w:pPr>
              <w:spacing w:line="600" w:lineRule="exact"/>
              <w:ind w:firstLine="780"/>
              <w:jc w:val="left"/>
              <w:rPr>
                <w:rFonts w:hint="eastAsia" w:ascii="宋体" w:hAnsi="宋体" w:eastAsia="宋体" w:cs="宋体"/>
                <w:bCs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pacing w:val="20"/>
                <w:sz w:val="28"/>
                <w:szCs w:val="28"/>
              </w:rPr>
              <w:t>我方响应</w:t>
            </w:r>
            <w:r>
              <w:rPr>
                <w:rFonts w:hint="eastAsia" w:ascii="宋体" w:hAnsi="宋体" w:eastAsia="宋体" w:cs="宋体"/>
                <w:bCs/>
                <w:spacing w:val="20"/>
                <w:sz w:val="28"/>
                <w:szCs w:val="28"/>
                <w:lang w:val="en-US" w:eastAsia="zh-CN"/>
              </w:rPr>
              <w:t>询价</w:t>
            </w:r>
            <w:r>
              <w:rPr>
                <w:rFonts w:hint="eastAsia" w:ascii="宋体" w:hAnsi="宋体" w:eastAsia="宋体" w:cs="宋体"/>
                <w:bCs/>
                <w:spacing w:val="20"/>
                <w:sz w:val="28"/>
                <w:szCs w:val="28"/>
              </w:rPr>
              <w:t>函内的工作内容及要求，完成相关工作。如我方中标</w:t>
            </w:r>
            <w:r>
              <w:rPr>
                <w:rFonts w:hint="eastAsia" w:ascii="宋体" w:hAnsi="宋体" w:eastAsia="宋体" w:cs="宋体"/>
                <w:bCs/>
                <w:spacing w:val="2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spacing w:val="20"/>
                <w:sz w:val="28"/>
                <w:szCs w:val="28"/>
              </w:rPr>
              <w:t>我方承诺在双方约定的期限内完成你方要求的工作。</w:t>
            </w:r>
          </w:p>
          <w:p w14:paraId="1AA104B5">
            <w:pPr>
              <w:spacing w:line="600" w:lineRule="exact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2E4F1AA">
      <w:pPr>
        <w:ind w:firstLine="64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77AB2B22">
      <w:pPr>
        <w:pStyle w:val="2"/>
        <w:jc w:val="both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附件2：</w:t>
      </w:r>
    </w:p>
    <w:p w14:paraId="0435D57B">
      <w:pPr>
        <w:pStyle w:val="2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 xml:space="preserve">报价明细表 </w:t>
      </w:r>
    </w:p>
    <w:tbl>
      <w:tblPr>
        <w:tblStyle w:val="6"/>
        <w:tblW w:w="9750" w:type="dxa"/>
        <w:tblInd w:w="-3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335"/>
        <w:gridCol w:w="2197"/>
        <w:gridCol w:w="795"/>
        <w:gridCol w:w="937"/>
        <w:gridCol w:w="952"/>
        <w:gridCol w:w="952"/>
        <w:gridCol w:w="1757"/>
      </w:tblGrid>
      <w:tr w14:paraId="226BF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6398276D">
            <w:pPr>
              <w:pStyle w:val="2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  <w:t>序号</w:t>
            </w:r>
          </w:p>
        </w:tc>
        <w:tc>
          <w:tcPr>
            <w:tcW w:w="1335" w:type="dxa"/>
          </w:tcPr>
          <w:p w14:paraId="2B00EB8C">
            <w:pPr>
              <w:pStyle w:val="2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  <w:t>项目</w:t>
            </w:r>
          </w:p>
        </w:tc>
        <w:tc>
          <w:tcPr>
            <w:tcW w:w="2197" w:type="dxa"/>
          </w:tcPr>
          <w:p w14:paraId="36E4D603">
            <w:pPr>
              <w:pStyle w:val="2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  <w:t>规格型号</w:t>
            </w:r>
          </w:p>
        </w:tc>
        <w:tc>
          <w:tcPr>
            <w:tcW w:w="795" w:type="dxa"/>
          </w:tcPr>
          <w:p w14:paraId="5B98722A">
            <w:pPr>
              <w:pStyle w:val="2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  <w:t>单位</w:t>
            </w:r>
          </w:p>
        </w:tc>
        <w:tc>
          <w:tcPr>
            <w:tcW w:w="937" w:type="dxa"/>
          </w:tcPr>
          <w:p w14:paraId="089AD5B1">
            <w:pPr>
              <w:pStyle w:val="2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  <w:t>数量</w:t>
            </w:r>
          </w:p>
        </w:tc>
        <w:tc>
          <w:tcPr>
            <w:tcW w:w="952" w:type="dxa"/>
          </w:tcPr>
          <w:p w14:paraId="4E5D8506">
            <w:pPr>
              <w:pStyle w:val="2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  <w:t>单价</w:t>
            </w:r>
          </w:p>
        </w:tc>
        <w:tc>
          <w:tcPr>
            <w:tcW w:w="952" w:type="dxa"/>
          </w:tcPr>
          <w:p w14:paraId="631F4853">
            <w:pPr>
              <w:pStyle w:val="2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  <w:t>总价</w:t>
            </w:r>
          </w:p>
        </w:tc>
        <w:tc>
          <w:tcPr>
            <w:tcW w:w="1757" w:type="dxa"/>
          </w:tcPr>
          <w:p w14:paraId="13C1A7EA">
            <w:pPr>
              <w:pStyle w:val="2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  <w:t>备注</w:t>
            </w:r>
          </w:p>
        </w:tc>
      </w:tr>
      <w:tr w14:paraId="4B725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825" w:type="dxa"/>
            <w:vAlign w:val="center"/>
          </w:tcPr>
          <w:p w14:paraId="0CC5B4A2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335" w:type="dxa"/>
            <w:vAlign w:val="center"/>
          </w:tcPr>
          <w:p w14:paraId="7288F2B1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  <w:t>钢丝绳</w:t>
            </w:r>
          </w:p>
        </w:tc>
        <w:tc>
          <w:tcPr>
            <w:tcW w:w="2197" w:type="dxa"/>
            <w:vAlign w:val="center"/>
          </w:tcPr>
          <w:p w14:paraId="75A99022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28NAT 6*36WS+IWR1870</w:t>
            </w:r>
          </w:p>
        </w:tc>
        <w:tc>
          <w:tcPr>
            <w:tcW w:w="795" w:type="dxa"/>
            <w:vAlign w:val="center"/>
          </w:tcPr>
          <w:p w14:paraId="629DD3FD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米</w:t>
            </w:r>
          </w:p>
        </w:tc>
        <w:tc>
          <w:tcPr>
            <w:tcW w:w="937" w:type="dxa"/>
            <w:vAlign w:val="center"/>
          </w:tcPr>
          <w:p w14:paraId="340B859E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704</w:t>
            </w:r>
          </w:p>
        </w:tc>
        <w:tc>
          <w:tcPr>
            <w:tcW w:w="952" w:type="dxa"/>
            <w:vAlign w:val="center"/>
          </w:tcPr>
          <w:p w14:paraId="3600B894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</w:p>
        </w:tc>
        <w:tc>
          <w:tcPr>
            <w:tcW w:w="952" w:type="dxa"/>
            <w:vAlign w:val="center"/>
          </w:tcPr>
          <w:p w14:paraId="412B55F7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</w:p>
        </w:tc>
        <w:tc>
          <w:tcPr>
            <w:tcW w:w="1757" w:type="dxa"/>
            <w:vAlign w:val="center"/>
          </w:tcPr>
          <w:p w14:paraId="668BCFBC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2台</w:t>
            </w:r>
          </w:p>
        </w:tc>
      </w:tr>
      <w:tr w14:paraId="689C8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825" w:type="dxa"/>
            <w:vAlign w:val="center"/>
          </w:tcPr>
          <w:p w14:paraId="31CBDD8D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335" w:type="dxa"/>
            <w:vAlign w:val="center"/>
          </w:tcPr>
          <w:p w14:paraId="52970877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  <w:t>行走轮</w:t>
            </w:r>
          </w:p>
        </w:tc>
        <w:tc>
          <w:tcPr>
            <w:tcW w:w="2197" w:type="dxa"/>
            <w:vAlign w:val="center"/>
          </w:tcPr>
          <w:p w14:paraId="58ECB39B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700mm*25mm</w:t>
            </w:r>
          </w:p>
        </w:tc>
        <w:tc>
          <w:tcPr>
            <w:tcW w:w="795" w:type="dxa"/>
            <w:vAlign w:val="center"/>
          </w:tcPr>
          <w:p w14:paraId="203402A3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件</w:t>
            </w:r>
          </w:p>
        </w:tc>
        <w:tc>
          <w:tcPr>
            <w:tcW w:w="937" w:type="dxa"/>
            <w:vAlign w:val="center"/>
          </w:tcPr>
          <w:p w14:paraId="1508008D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952" w:type="dxa"/>
            <w:vAlign w:val="center"/>
          </w:tcPr>
          <w:p w14:paraId="7984BA8B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</w:p>
        </w:tc>
        <w:tc>
          <w:tcPr>
            <w:tcW w:w="952" w:type="dxa"/>
            <w:vAlign w:val="center"/>
          </w:tcPr>
          <w:p w14:paraId="19AE2770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</w:p>
        </w:tc>
        <w:tc>
          <w:tcPr>
            <w:tcW w:w="1757" w:type="dxa"/>
            <w:vAlign w:val="center"/>
          </w:tcPr>
          <w:p w14:paraId="13331DDB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53206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825" w:type="dxa"/>
            <w:vAlign w:val="center"/>
          </w:tcPr>
          <w:p w14:paraId="438DB1E3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335" w:type="dxa"/>
            <w:vAlign w:val="center"/>
          </w:tcPr>
          <w:p w14:paraId="6E32C884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  <w:t>低压动力电缆</w:t>
            </w:r>
          </w:p>
        </w:tc>
        <w:tc>
          <w:tcPr>
            <w:tcW w:w="2197" w:type="dxa"/>
            <w:vAlign w:val="center"/>
          </w:tcPr>
          <w:p w14:paraId="2AF478B6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YJV22 3*25+1*10</w:t>
            </w:r>
          </w:p>
        </w:tc>
        <w:tc>
          <w:tcPr>
            <w:tcW w:w="795" w:type="dxa"/>
            <w:vAlign w:val="center"/>
          </w:tcPr>
          <w:p w14:paraId="2A7CC95A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米</w:t>
            </w:r>
          </w:p>
        </w:tc>
        <w:tc>
          <w:tcPr>
            <w:tcW w:w="937" w:type="dxa"/>
            <w:vAlign w:val="center"/>
          </w:tcPr>
          <w:p w14:paraId="1A99D740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约240</w:t>
            </w:r>
          </w:p>
        </w:tc>
        <w:tc>
          <w:tcPr>
            <w:tcW w:w="952" w:type="dxa"/>
            <w:vAlign w:val="center"/>
          </w:tcPr>
          <w:p w14:paraId="01CE11D2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</w:p>
        </w:tc>
        <w:tc>
          <w:tcPr>
            <w:tcW w:w="952" w:type="dxa"/>
            <w:vAlign w:val="center"/>
          </w:tcPr>
          <w:p w14:paraId="7C316815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</w:p>
        </w:tc>
        <w:tc>
          <w:tcPr>
            <w:tcW w:w="1757" w:type="dxa"/>
            <w:vAlign w:val="center"/>
          </w:tcPr>
          <w:p w14:paraId="3AE0BF93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  <w:t>具体数量</w:t>
            </w:r>
          </w:p>
          <w:p w14:paraId="69B88364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  <w:t>现场量测</w:t>
            </w:r>
          </w:p>
        </w:tc>
      </w:tr>
      <w:tr w14:paraId="56141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825" w:type="dxa"/>
            <w:vAlign w:val="center"/>
          </w:tcPr>
          <w:p w14:paraId="750DB6D7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335" w:type="dxa"/>
            <w:vAlign w:val="center"/>
          </w:tcPr>
          <w:p w14:paraId="09DAEC68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总 价</w:t>
            </w:r>
          </w:p>
        </w:tc>
        <w:tc>
          <w:tcPr>
            <w:tcW w:w="2197" w:type="dxa"/>
            <w:vAlign w:val="center"/>
          </w:tcPr>
          <w:p w14:paraId="0C91D533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 w14:paraId="5532FCCE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Align w:val="center"/>
          </w:tcPr>
          <w:p w14:paraId="5955BE98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52" w:type="dxa"/>
            <w:vAlign w:val="center"/>
          </w:tcPr>
          <w:p w14:paraId="27A29A0A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</w:p>
        </w:tc>
        <w:tc>
          <w:tcPr>
            <w:tcW w:w="952" w:type="dxa"/>
            <w:vAlign w:val="center"/>
          </w:tcPr>
          <w:p w14:paraId="149C296D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  <w:bookmarkStart w:id="1" w:name="_GoBack"/>
            <w:bookmarkEnd w:id="1"/>
          </w:p>
        </w:tc>
        <w:tc>
          <w:tcPr>
            <w:tcW w:w="1757" w:type="dxa"/>
            <w:vAlign w:val="center"/>
          </w:tcPr>
          <w:p w14:paraId="7098AEE4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  <w:t>（含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13%的增值税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  <w:t>）</w:t>
            </w:r>
          </w:p>
        </w:tc>
      </w:tr>
      <w:tr w14:paraId="7CB94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center"/>
          </w:tcPr>
          <w:p w14:paraId="3BA1FE6A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8925" w:type="dxa"/>
            <w:gridSpan w:val="7"/>
            <w:vAlign w:val="top"/>
          </w:tcPr>
          <w:p w14:paraId="2A7186CC">
            <w:pPr>
              <w:pStyle w:val="2"/>
              <w:jc w:val="both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  <w:t>以上报价均包含：采购（加工）、安拆、调试、运输、起重吊装、税费等一切费用。</w:t>
            </w:r>
          </w:p>
          <w:p w14:paraId="7106DF3C">
            <w:pPr>
              <w:pStyle w:val="2"/>
              <w:jc w:val="both"/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  <w:t>质保期：行走轮及电缆质保均为三年，钢丝绳质保三年或单台货运量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60万吨（以先到为准）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eastAsia="zh-CN"/>
              </w:rPr>
              <w:t>。</w:t>
            </w:r>
          </w:p>
        </w:tc>
      </w:tr>
    </w:tbl>
    <w:p w14:paraId="4F7F3EA2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p w14:paraId="02115956">
      <w:pPr>
        <w:ind w:firstLine="5120" w:firstLineChars="16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单位公章：</w:t>
      </w:r>
    </w:p>
    <w:p w14:paraId="42E8D3ED">
      <w:pPr>
        <w:ind w:firstLine="4800" w:firstLineChars="15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2025年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4AE104">
    <w:pPr>
      <w:pStyle w:val="4"/>
      <w:ind w:firstLine="360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92EF3E">
    <w:pPr>
      <w:pBdr>
        <w:bottom w:val="none" w:color="auto" w:sz="0" w:space="1"/>
      </w:pBdr>
      <w:ind w:firstLine="48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4A8AE8"/>
    <w:multiLevelType w:val="singleLevel"/>
    <w:tmpl w:val="AD4A8AE8"/>
    <w:lvl w:ilvl="0" w:tentative="0">
      <w:start w:val="5"/>
      <w:numFmt w:val="chineseCounting"/>
      <w:suff w:val="nothing"/>
      <w:lvlText w:val="%1、"/>
      <w:lvlJc w:val="left"/>
      <w:pPr>
        <w:ind w:left="640" w:leftChars="0" w:firstLine="0" w:firstLineChars="0"/>
      </w:pPr>
      <w:rPr>
        <w:rFonts w:hint="eastAsia"/>
      </w:rPr>
    </w:lvl>
  </w:abstractNum>
  <w:abstractNum w:abstractNumId="1">
    <w:nsid w:val="EAE19A89"/>
    <w:multiLevelType w:val="singleLevel"/>
    <w:tmpl w:val="EAE19A89"/>
    <w:lvl w:ilvl="0" w:tentative="0">
      <w:start w:val="3"/>
      <w:numFmt w:val="chineseCounting"/>
      <w:suff w:val="nothing"/>
      <w:lvlText w:val="%1、"/>
      <w:lvlJc w:val="left"/>
      <w:pPr>
        <w:ind w:left="640" w:leftChars="0" w:firstLine="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5182D"/>
    <w:rsid w:val="01161381"/>
    <w:rsid w:val="01AF0E8E"/>
    <w:rsid w:val="03351867"/>
    <w:rsid w:val="034E2BA6"/>
    <w:rsid w:val="03CC5D27"/>
    <w:rsid w:val="042356FD"/>
    <w:rsid w:val="04815948"/>
    <w:rsid w:val="048D08B6"/>
    <w:rsid w:val="09DB3168"/>
    <w:rsid w:val="0C2A4705"/>
    <w:rsid w:val="0C882A07"/>
    <w:rsid w:val="0F60148A"/>
    <w:rsid w:val="0F8B2D68"/>
    <w:rsid w:val="12FE1C75"/>
    <w:rsid w:val="13017A72"/>
    <w:rsid w:val="15581B10"/>
    <w:rsid w:val="15D66ED9"/>
    <w:rsid w:val="17A0779F"/>
    <w:rsid w:val="19A90B8D"/>
    <w:rsid w:val="19F17E3E"/>
    <w:rsid w:val="1C4E5A1B"/>
    <w:rsid w:val="1D5F1562"/>
    <w:rsid w:val="1E8C282B"/>
    <w:rsid w:val="20825C93"/>
    <w:rsid w:val="22FF0959"/>
    <w:rsid w:val="23F45F11"/>
    <w:rsid w:val="24CF32FF"/>
    <w:rsid w:val="25A55F80"/>
    <w:rsid w:val="263E440B"/>
    <w:rsid w:val="287C1B46"/>
    <w:rsid w:val="28885E11"/>
    <w:rsid w:val="29CA2459"/>
    <w:rsid w:val="29D71745"/>
    <w:rsid w:val="2A1536D4"/>
    <w:rsid w:val="2B0379D1"/>
    <w:rsid w:val="2B1A5504"/>
    <w:rsid w:val="2B385681"/>
    <w:rsid w:val="2C091017"/>
    <w:rsid w:val="2C4958B7"/>
    <w:rsid w:val="2CB73169"/>
    <w:rsid w:val="2D0363AE"/>
    <w:rsid w:val="2D5409B8"/>
    <w:rsid w:val="2E7928F6"/>
    <w:rsid w:val="2E7F7CB6"/>
    <w:rsid w:val="2F340201"/>
    <w:rsid w:val="304E16EE"/>
    <w:rsid w:val="305C33C4"/>
    <w:rsid w:val="31A87524"/>
    <w:rsid w:val="33244988"/>
    <w:rsid w:val="345D2848"/>
    <w:rsid w:val="34A71D15"/>
    <w:rsid w:val="37467128"/>
    <w:rsid w:val="3A661D2A"/>
    <w:rsid w:val="3DEC2546"/>
    <w:rsid w:val="3E1B103A"/>
    <w:rsid w:val="3EC46123"/>
    <w:rsid w:val="3EFA44B1"/>
    <w:rsid w:val="3F724CCD"/>
    <w:rsid w:val="3FB00195"/>
    <w:rsid w:val="405426F8"/>
    <w:rsid w:val="40FE2CBD"/>
    <w:rsid w:val="41C51A2C"/>
    <w:rsid w:val="42701998"/>
    <w:rsid w:val="43713C1A"/>
    <w:rsid w:val="44C24001"/>
    <w:rsid w:val="44D206E8"/>
    <w:rsid w:val="467D0B27"/>
    <w:rsid w:val="47881532"/>
    <w:rsid w:val="48BD345D"/>
    <w:rsid w:val="49B91E77"/>
    <w:rsid w:val="4E1301C4"/>
    <w:rsid w:val="4E3908C2"/>
    <w:rsid w:val="4EF94AC3"/>
    <w:rsid w:val="50C4704C"/>
    <w:rsid w:val="53625352"/>
    <w:rsid w:val="54570E6F"/>
    <w:rsid w:val="545A24A8"/>
    <w:rsid w:val="55CA71B9"/>
    <w:rsid w:val="583D3C73"/>
    <w:rsid w:val="594326A4"/>
    <w:rsid w:val="5A100247"/>
    <w:rsid w:val="5B1F728F"/>
    <w:rsid w:val="5B303F63"/>
    <w:rsid w:val="5C3B2BBF"/>
    <w:rsid w:val="5DA36C6E"/>
    <w:rsid w:val="5F0C25F1"/>
    <w:rsid w:val="64216B3E"/>
    <w:rsid w:val="660E4375"/>
    <w:rsid w:val="66116DA4"/>
    <w:rsid w:val="67D06F86"/>
    <w:rsid w:val="67D570AB"/>
    <w:rsid w:val="6813006B"/>
    <w:rsid w:val="68480F25"/>
    <w:rsid w:val="68F104D9"/>
    <w:rsid w:val="69140A20"/>
    <w:rsid w:val="699F17F8"/>
    <w:rsid w:val="6B146AB5"/>
    <w:rsid w:val="7075182D"/>
    <w:rsid w:val="70AB20B2"/>
    <w:rsid w:val="727A60B5"/>
    <w:rsid w:val="73CF3EC1"/>
    <w:rsid w:val="74982505"/>
    <w:rsid w:val="755328D0"/>
    <w:rsid w:val="77336590"/>
    <w:rsid w:val="7AC1208A"/>
    <w:rsid w:val="7BEC4FE4"/>
    <w:rsid w:val="7E9E696A"/>
    <w:rsid w:val="7EC10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rFonts w:eastAsia="楷体_GB2312"/>
      <w:kern w:val="2"/>
      <w:sz w:val="28"/>
      <w:u w:val="single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szCs w:val="21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2626</Words>
  <Characters>2819</Characters>
  <Lines>0</Lines>
  <Paragraphs>0</Paragraphs>
  <TotalTime>20</TotalTime>
  <ScaleCrop>false</ScaleCrop>
  <LinksUpToDate>false</LinksUpToDate>
  <CharactersWithSpaces>2968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2020-03-30T09:13:00Z</dcterms:created>
  <dc:creator>E卡卡1389000477</dc:creator>
  <cp:lastModifiedBy>南方</cp:lastModifiedBy>
  <cp:lastPrinted>2025-06-13T02:34:41Z</cp:lastPrinted>
  <dcterms:modified xsi:type="dcterms:W3CDTF">2025-06-13T02:45:12Z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eyJoZGlkIjoiZGQxZjU4ZjNkODAxM2UzMWQ0ODQxYzU0N2U4OWE4ODgiLCJ1c2VySWQiOiI0NjQzMDU4NTcifQ==</vt:lpwstr>
  </property>
  <property fmtid="{D5CDD505-2E9C-101B-9397-08002B2CF9AE}" pid="4" name="ICV">
    <vt:lpwstr>1CF0864C46F14DD9B794F4480ED97CB1_12</vt:lpwstr>
  </property>
</Properties>
</file>